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92" w:rsidRPr="00CC5D92" w:rsidRDefault="00CC5D92">
      <w:pPr>
        <w:rPr>
          <w:rFonts w:ascii="Arial Narrow" w:hAnsi="Arial Narrow"/>
          <w:sz w:val="24"/>
          <w:szCs w:val="24"/>
        </w:rPr>
      </w:pPr>
    </w:p>
    <w:p w:rsidR="00CC5D92" w:rsidRPr="00CC5D92" w:rsidRDefault="00CC5D92">
      <w:pPr>
        <w:rPr>
          <w:rFonts w:ascii="Arial Narrow" w:hAnsi="Arial Narrow"/>
          <w:sz w:val="28"/>
          <w:szCs w:val="28"/>
        </w:rPr>
      </w:pPr>
    </w:p>
    <w:p w:rsidR="00CC5D92" w:rsidRPr="00CC5D92" w:rsidRDefault="00CC5D92" w:rsidP="00CC5D9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CC5D92">
        <w:rPr>
          <w:rFonts w:ascii="Arial Narrow" w:hAnsi="Arial Narrow"/>
          <w:b/>
          <w:bCs/>
          <w:sz w:val="28"/>
          <w:szCs w:val="28"/>
        </w:rPr>
        <w:t>JEDZ - INSTRUKCJA</w:t>
      </w:r>
    </w:p>
    <w:p w:rsidR="00CC5D92" w:rsidRPr="00CC5D92" w:rsidRDefault="00917843" w:rsidP="00CC5D9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CC5D92">
        <w:rPr>
          <w:rFonts w:ascii="Arial Narrow" w:hAnsi="Arial Narrow"/>
          <w:b/>
          <w:bCs/>
          <w:sz w:val="28"/>
          <w:szCs w:val="28"/>
        </w:rPr>
        <w:t>JEDNOLITY EUROPEJSKI DOKUMENT ZAMÓWIENIA</w:t>
      </w:r>
      <w:bookmarkStart w:id="0" w:name="_GoBack"/>
      <w:bookmarkEnd w:id="0"/>
    </w:p>
    <w:p w:rsidR="00CC5D92" w:rsidRDefault="00CC5D92" w:rsidP="00CC5D92">
      <w:pPr>
        <w:jc w:val="both"/>
        <w:rPr>
          <w:rFonts w:ascii="Arial Narrow" w:hAnsi="Arial Narrow"/>
          <w:sz w:val="24"/>
          <w:szCs w:val="24"/>
        </w:rPr>
      </w:pPr>
    </w:p>
    <w:p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>Uprzejmie informujemy, że pod adresem http://ec.europa.eu/growth/espdKomisja Europejska udostępniła narzędzie umożliwiające zamawiającym i wykonawcom utworzenie, wypełnienie i ponowne wykorzystanie  standardowego formularza Jednolitego Europejskiego Dokumentu Zamówienia (JEDZ/ESPD) w wersji elektronicznej (</w:t>
      </w:r>
      <w:proofErr w:type="spellStart"/>
      <w:r w:rsidRPr="00CC5D92">
        <w:rPr>
          <w:rFonts w:ascii="Arial Narrow" w:hAnsi="Arial Narrow"/>
          <w:sz w:val="24"/>
          <w:szCs w:val="24"/>
        </w:rPr>
        <w:t>eESPD</w:t>
      </w:r>
      <w:proofErr w:type="spellEnd"/>
      <w:r w:rsidRPr="00CC5D92">
        <w:rPr>
          <w:rFonts w:ascii="Arial Narrow" w:hAnsi="Arial Narrow"/>
          <w:sz w:val="24"/>
          <w:szCs w:val="24"/>
        </w:rPr>
        <w:t>).</w:t>
      </w:r>
    </w:p>
    <w:p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>Po zaznaczeniu pola „Jestem wykonawcą” wykonawca ma możliwość:</w:t>
      </w:r>
    </w:p>
    <w:p w:rsidR="00917843" w:rsidRPr="00CC5D92" w:rsidRDefault="00917843" w:rsidP="00CC5D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>zaimportowania otrzymanego formularza JEDZ/ESPD</w:t>
      </w:r>
    </w:p>
    <w:p w:rsidR="00917843" w:rsidRPr="00CC5D92" w:rsidRDefault="00917843" w:rsidP="00CC5D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połączenia dwóch formularzy JEDZ/ESPD, tj. formularza przygotowanego przez zamawiającego </w:t>
      </w:r>
      <w:r w:rsidR="00CC5D92" w:rsidRPr="00CC5D92">
        <w:rPr>
          <w:rFonts w:ascii="Arial Narrow" w:hAnsi="Arial Narrow"/>
          <w:sz w:val="24"/>
          <w:szCs w:val="24"/>
        </w:rPr>
        <w:br/>
      </w:r>
      <w:r w:rsidRPr="00CC5D92">
        <w:rPr>
          <w:rFonts w:ascii="Arial Narrow" w:hAnsi="Arial Narrow"/>
          <w:sz w:val="24"/>
          <w:szCs w:val="24"/>
        </w:rPr>
        <w:t>dla danego postępowania oraz formularza  wykorzystanego we wcześniejszym postępowaniu</w:t>
      </w:r>
    </w:p>
    <w:p w:rsidR="00917843" w:rsidRPr="00CC5D92" w:rsidRDefault="00917843" w:rsidP="00CC5D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>stworzenia nowego JEDZ/ESPD</w:t>
      </w:r>
    </w:p>
    <w:p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Formularz wstępnie przygotowany przez zamawiającego (załącznik nr 3 do SIWZ) zawiera tylko pola wskazane przez zamawiającego. W przypadku gdy wykonawca korzysta z możliwości samodzielnego utworzenia  nowego formularza  JEDZ/ESPD, aktywne są wszystkie pola formularza. Należy je wypełnić w zakresie stosownym do wymagań określonych przez zamawiającego w niniejszym postępowaniu. </w:t>
      </w:r>
      <w:r w:rsidR="00CC5D92">
        <w:rPr>
          <w:rFonts w:ascii="Arial Narrow" w:hAnsi="Arial Narrow"/>
          <w:sz w:val="24"/>
          <w:szCs w:val="24"/>
        </w:rPr>
        <w:br/>
      </w:r>
      <w:r w:rsidRPr="00CC5D92">
        <w:rPr>
          <w:rFonts w:ascii="Arial Narrow" w:hAnsi="Arial Narrow"/>
          <w:sz w:val="24"/>
          <w:szCs w:val="24"/>
        </w:rPr>
        <w:t xml:space="preserve">Przy wszystkich podstawach wykluczenia domyślnie zaznaczona jest odpowiedź przecząca. </w:t>
      </w:r>
      <w:r w:rsidR="00CC5D92">
        <w:rPr>
          <w:rFonts w:ascii="Arial Narrow" w:hAnsi="Arial Narrow"/>
          <w:sz w:val="24"/>
          <w:szCs w:val="24"/>
        </w:rPr>
        <w:br/>
      </w:r>
      <w:r w:rsidRPr="00CC5D92">
        <w:rPr>
          <w:rFonts w:ascii="Arial Narrow" w:hAnsi="Arial Narrow"/>
          <w:sz w:val="24"/>
          <w:szCs w:val="24"/>
        </w:rPr>
        <w:t>Po zaznaczeniu odpowiedzi twierdzącej wykonawca ma możliwość podania szczegółów, a także opisania ewentualnych środków zaradczych podjętych w ramach tzw. samooczyszczenia.</w:t>
      </w:r>
    </w:p>
    <w:p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Po wypełnieniu formularza wykonawca ma możliwość jego wyeksportowania w formacie </w:t>
      </w:r>
      <w:proofErr w:type="spellStart"/>
      <w:r w:rsidRPr="00CC5D92">
        <w:rPr>
          <w:rFonts w:ascii="Arial Narrow" w:hAnsi="Arial Narrow"/>
          <w:sz w:val="24"/>
          <w:szCs w:val="24"/>
        </w:rPr>
        <w:t>xml</w:t>
      </w:r>
      <w:proofErr w:type="spellEnd"/>
      <w:r w:rsidRPr="00CC5D92">
        <w:rPr>
          <w:rFonts w:ascii="Arial Narrow" w:hAnsi="Arial Narrow"/>
          <w:sz w:val="24"/>
          <w:szCs w:val="24"/>
        </w:rPr>
        <w:t xml:space="preserve">. Wygenerowany w serwisie </w:t>
      </w:r>
      <w:proofErr w:type="spellStart"/>
      <w:r w:rsidRPr="00CC5D92">
        <w:rPr>
          <w:rFonts w:ascii="Arial Narrow" w:hAnsi="Arial Narrow"/>
          <w:sz w:val="24"/>
          <w:szCs w:val="24"/>
        </w:rPr>
        <w:t>eESPD</w:t>
      </w:r>
      <w:proofErr w:type="spellEnd"/>
      <w:r w:rsidRPr="00CC5D92">
        <w:rPr>
          <w:rFonts w:ascii="Arial Narrow" w:hAnsi="Arial Narrow"/>
          <w:sz w:val="24"/>
          <w:szCs w:val="24"/>
        </w:rPr>
        <w:t xml:space="preserve"> plik </w:t>
      </w:r>
      <w:proofErr w:type="spellStart"/>
      <w:r w:rsidRPr="00CC5D92">
        <w:rPr>
          <w:rFonts w:ascii="Arial Narrow" w:hAnsi="Arial Narrow"/>
          <w:sz w:val="24"/>
          <w:szCs w:val="24"/>
        </w:rPr>
        <w:t>xml</w:t>
      </w:r>
      <w:proofErr w:type="spellEnd"/>
      <w:r w:rsidRPr="00CC5D92">
        <w:rPr>
          <w:rFonts w:ascii="Arial Narrow" w:hAnsi="Arial Narrow"/>
          <w:sz w:val="24"/>
          <w:szCs w:val="24"/>
        </w:rPr>
        <w:t xml:space="preserve"> powinien zostać zapisany przez wykonawcę na dysku lokalnym lub innym nośniku danych, ponieważ pliki nie są przechowywane w serwisie </w:t>
      </w:r>
      <w:proofErr w:type="spellStart"/>
      <w:r w:rsidRPr="00CC5D92">
        <w:rPr>
          <w:rFonts w:ascii="Arial Narrow" w:hAnsi="Arial Narrow"/>
          <w:sz w:val="24"/>
          <w:szCs w:val="24"/>
        </w:rPr>
        <w:t>eESPD</w:t>
      </w:r>
      <w:proofErr w:type="spellEnd"/>
      <w:r w:rsidRPr="00CC5D92">
        <w:rPr>
          <w:rFonts w:ascii="Arial Narrow" w:hAnsi="Arial Narrow"/>
          <w:sz w:val="24"/>
          <w:szCs w:val="24"/>
        </w:rPr>
        <w:t>.</w:t>
      </w:r>
    </w:p>
    <w:p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Tak przygotowany formularz, po jego podpisaniu, może zostać przekazany </w:t>
      </w:r>
      <w:r w:rsidR="00CC5D92">
        <w:rPr>
          <w:rFonts w:ascii="Arial Narrow" w:hAnsi="Arial Narrow"/>
          <w:sz w:val="24"/>
          <w:szCs w:val="24"/>
        </w:rPr>
        <w:t>Z</w:t>
      </w:r>
      <w:r w:rsidRPr="00CC5D92">
        <w:rPr>
          <w:rFonts w:ascii="Arial Narrow" w:hAnsi="Arial Narrow"/>
          <w:sz w:val="24"/>
          <w:szCs w:val="24"/>
        </w:rPr>
        <w:t>amawiającemu.</w:t>
      </w:r>
    </w:p>
    <w:p w:rsidR="00F20B64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Więcej informacji dot. JEDZ można znaleźć na stronie Urzędu </w:t>
      </w:r>
      <w:r w:rsidR="00CC5D92">
        <w:rPr>
          <w:rFonts w:ascii="Arial Narrow" w:hAnsi="Arial Narrow"/>
          <w:sz w:val="24"/>
          <w:szCs w:val="24"/>
        </w:rPr>
        <w:t>Z</w:t>
      </w:r>
      <w:r w:rsidRPr="00CC5D92">
        <w:rPr>
          <w:rFonts w:ascii="Arial Narrow" w:hAnsi="Arial Narrow"/>
          <w:sz w:val="24"/>
          <w:szCs w:val="24"/>
        </w:rPr>
        <w:t>amówień Publicznych</w:t>
      </w:r>
      <w:r w:rsidR="00CC5D92">
        <w:rPr>
          <w:rFonts w:ascii="Arial Narrow" w:hAnsi="Arial Narrow"/>
          <w:sz w:val="24"/>
          <w:szCs w:val="24"/>
        </w:rPr>
        <w:t xml:space="preserve"> </w:t>
      </w:r>
      <w:r w:rsidRPr="00CC5D92">
        <w:rPr>
          <w:rFonts w:ascii="Arial Narrow" w:hAnsi="Arial Narrow"/>
          <w:sz w:val="24"/>
          <w:szCs w:val="24"/>
        </w:rPr>
        <w:t>(https://www.uzp.gov.pl/baza-wiedzy/jednolity-europejski-dokument-zamowienia/linki-i</w:t>
      </w:r>
      <w:r w:rsidR="00CC5D92">
        <w:rPr>
          <w:rFonts w:ascii="Arial Narrow" w:hAnsi="Arial Narrow"/>
          <w:sz w:val="24"/>
          <w:szCs w:val="24"/>
        </w:rPr>
        <w:t>-</w:t>
      </w:r>
      <w:r w:rsidRPr="00CC5D92">
        <w:rPr>
          <w:rFonts w:ascii="Arial Narrow" w:hAnsi="Arial Narrow"/>
          <w:sz w:val="24"/>
          <w:szCs w:val="24"/>
        </w:rPr>
        <w:t>zalaczniki/elektroniczne-narzedzie-do-wypelniania-jedzespd).</w:t>
      </w:r>
    </w:p>
    <w:sectPr w:rsidR="00F20B64" w:rsidRPr="00CC5D92" w:rsidSect="00C05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37" w:rsidRDefault="00267337" w:rsidP="00CC5D92">
      <w:pPr>
        <w:spacing w:after="0" w:line="240" w:lineRule="auto"/>
      </w:pPr>
      <w:r>
        <w:separator/>
      </w:r>
    </w:p>
  </w:endnote>
  <w:endnote w:type="continuationSeparator" w:id="0">
    <w:p w:rsidR="00267337" w:rsidRDefault="00267337" w:rsidP="00CC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4E" w:rsidRDefault="00D735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92" w:rsidRDefault="00CC5D92" w:rsidP="00CC5D92">
    <w:pPr>
      <w:pStyle w:val="Stopka"/>
      <w:jc w:val="center"/>
    </w:pPr>
    <w:r w:rsidRPr="00C40A47">
      <w:rPr>
        <w:noProof/>
        <w:color w:val="FF0000"/>
        <w:lang w:eastAsia="pl-PL"/>
      </w:rPr>
      <w:drawing>
        <wp:inline distT="0" distB="0" distL="0" distR="0">
          <wp:extent cx="4494363" cy="470991"/>
          <wp:effectExtent l="0" t="0" r="1437" b="0"/>
          <wp:docPr id="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9901" cy="472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4E" w:rsidRDefault="00D735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37" w:rsidRDefault="00267337" w:rsidP="00CC5D92">
      <w:pPr>
        <w:spacing w:after="0" w:line="240" w:lineRule="auto"/>
      </w:pPr>
      <w:r>
        <w:separator/>
      </w:r>
    </w:p>
  </w:footnote>
  <w:footnote w:type="continuationSeparator" w:id="0">
    <w:p w:rsidR="00267337" w:rsidRDefault="00267337" w:rsidP="00CC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4E" w:rsidRDefault="00D735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z w:val="24"/>
        <w:szCs w:val="24"/>
        <w:lang w:eastAsia="pl-PL"/>
      </w:rPr>
      <w:id w:val="1509013212"/>
      <w:docPartObj>
        <w:docPartGallery w:val="Page Numbers (Top of Page)"/>
        <w:docPartUnique/>
      </w:docPartObj>
    </w:sdtPr>
    <w:sdtEndPr>
      <w:rPr>
        <w:rFonts w:asciiTheme="minorHAnsi" w:eastAsiaTheme="minorHAnsi" w:hAnsiTheme="minorHAnsi" w:cstheme="minorBidi"/>
        <w:sz w:val="22"/>
        <w:szCs w:val="22"/>
        <w:lang w:eastAsia="en-US"/>
      </w:rPr>
    </w:sdtEndPr>
    <w:sdtContent>
      <w:p w:rsidR="00CE7F17" w:rsidRPr="00CE7F17" w:rsidRDefault="00CE7F17" w:rsidP="00CE7F17">
        <w:pPr>
          <w:spacing w:after="0" w:line="240" w:lineRule="auto"/>
          <w:ind w:left="360"/>
          <w:jc w:val="right"/>
          <w:rPr>
            <w:i/>
            <w:sz w:val="16"/>
            <w:szCs w:val="16"/>
          </w:rPr>
        </w:pPr>
        <w:r w:rsidRPr="00CE7F17">
          <w:rPr>
            <w:i/>
            <w:sz w:val="16"/>
            <w:szCs w:val="16"/>
          </w:rPr>
          <w:t xml:space="preserve">Zamawiający – Regionalna Dyrekcja Ochrony Środowiska w Gorzowie Wielkopolskim  </w:t>
        </w:r>
      </w:p>
      <w:p w:rsidR="00CE7F17" w:rsidRPr="00CE7F17" w:rsidRDefault="00CE7F17" w:rsidP="00CE7F17">
        <w:pPr>
          <w:spacing w:after="0" w:line="240" w:lineRule="auto"/>
          <w:ind w:left="360"/>
          <w:jc w:val="right"/>
          <w:rPr>
            <w:i/>
            <w:sz w:val="16"/>
            <w:szCs w:val="16"/>
          </w:rPr>
        </w:pPr>
        <w:r w:rsidRPr="00CE7F17">
          <w:rPr>
            <w:i/>
            <w:sz w:val="16"/>
            <w:szCs w:val="16"/>
          </w:rPr>
          <w:t>Postępowanie o udzielenie zamówienia na wykonanie ekspertyz dla  obszarów Natura 2000</w:t>
        </w:r>
      </w:p>
      <w:p w:rsidR="00CE7F17" w:rsidRPr="00CE7F17" w:rsidRDefault="00D3275F" w:rsidP="00CE7F17">
        <w:pPr>
          <w:spacing w:after="0" w:line="240" w:lineRule="auto"/>
          <w:ind w:left="360"/>
          <w:jc w:val="right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 xml:space="preserve">Znak sprawy: </w:t>
        </w:r>
        <w:r w:rsidR="00D7354E" w:rsidRPr="00D7354E">
          <w:rPr>
            <w:i/>
            <w:sz w:val="16"/>
            <w:szCs w:val="16"/>
          </w:rPr>
          <w:t>WOF.261.1.2020.DG</w:t>
        </w:r>
      </w:p>
      <w:p w:rsidR="00CC5D92" w:rsidRPr="00CC5D92" w:rsidRDefault="00CE7F17" w:rsidP="00CE7F17">
        <w:pPr>
          <w:spacing w:after="0" w:line="240" w:lineRule="auto"/>
          <w:ind w:left="360"/>
          <w:jc w:val="right"/>
          <w:rPr>
            <w:b/>
            <w:i/>
            <w:color w:val="000000"/>
            <w:sz w:val="16"/>
            <w:szCs w:val="16"/>
          </w:rPr>
        </w:pPr>
        <w:r w:rsidRPr="00CE7F17">
          <w:rPr>
            <w:i/>
            <w:sz w:val="16"/>
            <w:szCs w:val="16"/>
          </w:rPr>
          <w:t xml:space="preserve">Załącznik nr </w:t>
        </w:r>
        <w:r>
          <w:rPr>
            <w:i/>
            <w:sz w:val="16"/>
            <w:szCs w:val="16"/>
          </w:rPr>
          <w:t>4</w:t>
        </w:r>
        <w:r w:rsidRPr="00CE7F17">
          <w:rPr>
            <w:i/>
            <w:sz w:val="16"/>
            <w:szCs w:val="16"/>
          </w:rPr>
          <w:t xml:space="preserve"> do SIWZ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4E" w:rsidRDefault="00D735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F95"/>
    <w:multiLevelType w:val="hybridMultilevel"/>
    <w:tmpl w:val="76702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17843"/>
    <w:rsid w:val="000C1941"/>
    <w:rsid w:val="00267337"/>
    <w:rsid w:val="005C55BF"/>
    <w:rsid w:val="00865E22"/>
    <w:rsid w:val="00917843"/>
    <w:rsid w:val="00A507CC"/>
    <w:rsid w:val="00C05409"/>
    <w:rsid w:val="00CC5D92"/>
    <w:rsid w:val="00CE7F17"/>
    <w:rsid w:val="00D3275F"/>
    <w:rsid w:val="00D7354E"/>
    <w:rsid w:val="00F20B64"/>
    <w:rsid w:val="00FF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D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D92"/>
  </w:style>
  <w:style w:type="paragraph" w:styleId="Stopka">
    <w:name w:val="footer"/>
    <w:basedOn w:val="Normalny"/>
    <w:link w:val="StopkaZnak"/>
    <w:uiPriority w:val="99"/>
    <w:unhideWhenUsed/>
    <w:rsid w:val="00CC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D92"/>
  </w:style>
  <w:style w:type="paragraph" w:customStyle="1" w:styleId="pkt">
    <w:name w:val="pkt"/>
    <w:basedOn w:val="Normalny"/>
    <w:rsid w:val="00CC5D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5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Gierkowski</dc:creator>
  <cp:keywords/>
  <dc:description/>
  <cp:lastModifiedBy>d.gierkowski</cp:lastModifiedBy>
  <cp:revision>6</cp:revision>
  <dcterms:created xsi:type="dcterms:W3CDTF">2020-02-14T12:49:00Z</dcterms:created>
  <dcterms:modified xsi:type="dcterms:W3CDTF">2020-05-27T07:58:00Z</dcterms:modified>
</cp:coreProperties>
</file>